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777" w:rsidRPr="001E23A0" w:rsidRDefault="00F56777" w:rsidP="00F56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E23A0">
        <w:rPr>
          <w:rFonts w:ascii="Times New Roman" w:hAnsi="Times New Roman" w:cs="Times New Roman"/>
          <w:sz w:val="28"/>
          <w:szCs w:val="28"/>
        </w:rPr>
        <w:t>ЗАКЛЮЧЕНИЕ</w:t>
      </w:r>
    </w:p>
    <w:p w:rsidR="00F56777" w:rsidRPr="001E23A0" w:rsidRDefault="00F56777" w:rsidP="00F56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3A0">
        <w:rPr>
          <w:rFonts w:ascii="Times New Roman" w:hAnsi="Times New Roman" w:cs="Times New Roman"/>
          <w:sz w:val="28"/>
          <w:szCs w:val="28"/>
        </w:rPr>
        <w:t xml:space="preserve">аналитического отдела аппарата Думы городского округа Тольятти </w:t>
      </w:r>
    </w:p>
    <w:p w:rsidR="00F56777" w:rsidRPr="001E23A0" w:rsidRDefault="00F56777" w:rsidP="00F56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777" w:rsidRPr="001E23A0" w:rsidRDefault="00F56777" w:rsidP="00F56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3A0">
        <w:rPr>
          <w:rFonts w:ascii="Times New Roman" w:hAnsi="Times New Roman" w:cs="Times New Roman"/>
          <w:sz w:val="28"/>
          <w:szCs w:val="28"/>
        </w:rPr>
        <w:t xml:space="preserve">по вопросу «О поручениях Думы </w:t>
      </w:r>
      <w:proofErr w:type="spellStart"/>
      <w:r w:rsidRPr="001E23A0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Pr="001E23A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E23A0">
        <w:rPr>
          <w:rFonts w:ascii="Times New Roman" w:hAnsi="Times New Roman" w:cs="Times New Roman"/>
          <w:sz w:val="28"/>
          <w:szCs w:val="28"/>
        </w:rPr>
        <w:t>ольятти</w:t>
      </w:r>
      <w:proofErr w:type="spellEnd"/>
      <w:r w:rsidRPr="001E23A0">
        <w:rPr>
          <w:rFonts w:ascii="Times New Roman" w:hAnsi="Times New Roman" w:cs="Times New Roman"/>
          <w:sz w:val="28"/>
          <w:szCs w:val="28"/>
        </w:rPr>
        <w:t xml:space="preserve"> в план деятельности контрольно – счетной палаты городского округа Тольятти по осуществлению внешнего муницип</w:t>
      </w:r>
      <w:r>
        <w:rPr>
          <w:rFonts w:ascii="Times New Roman" w:hAnsi="Times New Roman" w:cs="Times New Roman"/>
          <w:sz w:val="28"/>
          <w:szCs w:val="28"/>
        </w:rPr>
        <w:t>ального финансового контроля на 2025 год</w:t>
      </w:r>
      <w:r w:rsidRPr="001E23A0">
        <w:rPr>
          <w:rFonts w:ascii="Times New Roman" w:hAnsi="Times New Roman" w:cs="Times New Roman"/>
          <w:sz w:val="28"/>
          <w:szCs w:val="28"/>
        </w:rPr>
        <w:t>»</w:t>
      </w:r>
    </w:p>
    <w:p w:rsidR="00F56777" w:rsidRPr="001E23A0" w:rsidRDefault="00F56777" w:rsidP="00F56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3A0">
        <w:rPr>
          <w:rFonts w:ascii="Times New Roman" w:hAnsi="Times New Roman" w:cs="Times New Roman"/>
          <w:sz w:val="28"/>
          <w:szCs w:val="28"/>
        </w:rPr>
        <w:t xml:space="preserve">(Д –  </w:t>
      </w:r>
      <w:r w:rsidR="00A85C48">
        <w:rPr>
          <w:rFonts w:ascii="Times New Roman" w:hAnsi="Times New Roman" w:cs="Times New Roman"/>
          <w:sz w:val="28"/>
          <w:szCs w:val="28"/>
        </w:rPr>
        <w:t>284</w:t>
      </w:r>
      <w:r w:rsidRPr="001E23A0">
        <w:rPr>
          <w:rFonts w:ascii="Times New Roman" w:hAnsi="Times New Roman" w:cs="Times New Roman"/>
          <w:sz w:val="28"/>
          <w:szCs w:val="28"/>
        </w:rPr>
        <w:t xml:space="preserve">  от</w:t>
      </w:r>
      <w:r w:rsidR="00A85C48">
        <w:rPr>
          <w:rFonts w:ascii="Times New Roman" w:hAnsi="Times New Roman" w:cs="Times New Roman"/>
          <w:sz w:val="28"/>
          <w:szCs w:val="28"/>
        </w:rPr>
        <w:t xml:space="preserve"> 10.12.24</w:t>
      </w:r>
      <w:r w:rsidRPr="001E23A0">
        <w:rPr>
          <w:rFonts w:ascii="Times New Roman" w:hAnsi="Times New Roman" w:cs="Times New Roman"/>
          <w:sz w:val="28"/>
          <w:szCs w:val="28"/>
        </w:rPr>
        <w:t>г.)</w:t>
      </w:r>
    </w:p>
    <w:p w:rsidR="00F56777" w:rsidRPr="001E23A0" w:rsidRDefault="00F56777" w:rsidP="00F56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777" w:rsidRPr="001E23A0" w:rsidRDefault="00F56777" w:rsidP="00F56777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рассмотрение депутатов Думы городского округа Тольятти представлен пакет документов по </w:t>
      </w:r>
      <w:r w:rsidRPr="001E23A0">
        <w:rPr>
          <w:rFonts w:ascii="Times New Roman" w:hAnsi="Times New Roman" w:cs="Times New Roman"/>
          <w:sz w:val="28"/>
          <w:szCs w:val="28"/>
        </w:rPr>
        <w:t xml:space="preserve">вопросу «О поручениях Думы </w:t>
      </w:r>
      <w:proofErr w:type="spellStart"/>
      <w:r w:rsidRPr="001E23A0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Pr="001E23A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E23A0">
        <w:rPr>
          <w:rFonts w:ascii="Times New Roman" w:hAnsi="Times New Roman" w:cs="Times New Roman"/>
          <w:sz w:val="28"/>
          <w:szCs w:val="28"/>
        </w:rPr>
        <w:t>ольятти</w:t>
      </w:r>
      <w:proofErr w:type="spellEnd"/>
      <w:r w:rsidRPr="001E23A0">
        <w:rPr>
          <w:rFonts w:ascii="Times New Roman" w:hAnsi="Times New Roman" w:cs="Times New Roman"/>
          <w:sz w:val="28"/>
          <w:szCs w:val="28"/>
        </w:rPr>
        <w:t xml:space="preserve"> в план деятельности контрольно – счетной палаты городского округа Тольятти по осуществлению внешнего муниципального финансовог</w:t>
      </w:r>
      <w:r>
        <w:rPr>
          <w:rFonts w:ascii="Times New Roman" w:hAnsi="Times New Roman" w:cs="Times New Roman"/>
          <w:sz w:val="28"/>
          <w:szCs w:val="28"/>
        </w:rPr>
        <w:t>о контроля на 2025 год</w:t>
      </w:r>
      <w:r w:rsidRPr="001E23A0">
        <w:rPr>
          <w:rFonts w:ascii="Times New Roman" w:hAnsi="Times New Roman" w:cs="Times New Roman"/>
          <w:sz w:val="28"/>
          <w:szCs w:val="28"/>
        </w:rPr>
        <w:t>».</w:t>
      </w:r>
    </w:p>
    <w:p w:rsidR="00F56777" w:rsidRPr="001E23A0" w:rsidRDefault="00F56777" w:rsidP="00F56777">
      <w:pPr>
        <w:pStyle w:val="a3"/>
        <w:ind w:firstLine="708"/>
        <w:jc w:val="both"/>
        <w:rPr>
          <w:rFonts w:ascii="Times New Roman" w:hAnsi="Times New Roman"/>
          <w:color w:val="000001"/>
          <w:sz w:val="28"/>
          <w:szCs w:val="28"/>
        </w:rPr>
      </w:pPr>
      <w:r w:rsidRPr="001E23A0">
        <w:rPr>
          <w:rFonts w:ascii="Times New Roman" w:hAnsi="Times New Roman"/>
          <w:sz w:val="28"/>
          <w:szCs w:val="28"/>
        </w:rPr>
        <w:t>Согласно Положению, к</w:t>
      </w:r>
      <w:r w:rsidRPr="001E23A0">
        <w:rPr>
          <w:rFonts w:ascii="Times New Roman" w:hAnsi="Times New Roman"/>
          <w:color w:val="000001"/>
          <w:sz w:val="28"/>
          <w:szCs w:val="28"/>
        </w:rPr>
        <w:t xml:space="preserve">онтрольно-счетная палата городского округа Тольятти является постоянно действующим органом внешнего муниципального финансового контроля, образуется Думой городского округа Тольятти (далее - Дума) и ей подотчетна (решение Думы от 22.01.14г. №169) . </w:t>
      </w:r>
    </w:p>
    <w:p w:rsidR="00F56777" w:rsidRPr="001E23A0" w:rsidRDefault="00F56777" w:rsidP="00F56777">
      <w:pPr>
        <w:pStyle w:val="a3"/>
        <w:ind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1E23A0">
        <w:rPr>
          <w:rFonts w:ascii="Times New Roman" w:hAnsi="Times New Roman"/>
          <w:color w:val="000001"/>
          <w:sz w:val="28"/>
          <w:szCs w:val="28"/>
        </w:rPr>
        <w:t>Статьей 11 «</w:t>
      </w:r>
      <w:r w:rsidRPr="001E23A0">
        <w:rPr>
          <w:rFonts w:ascii="Times New Roman" w:hAnsi="Times New Roman"/>
          <w:bCs/>
          <w:color w:val="000001"/>
          <w:sz w:val="28"/>
          <w:szCs w:val="28"/>
        </w:rPr>
        <w:t>Планирование деятельности контрольно-счетной палаты» Положения определено, что:</w:t>
      </w:r>
    </w:p>
    <w:p w:rsidR="00F56777" w:rsidRPr="001E23A0" w:rsidRDefault="00F56777" w:rsidP="00F56777">
      <w:pPr>
        <w:pStyle w:val="a3"/>
        <w:ind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1E23A0">
        <w:rPr>
          <w:rFonts w:ascii="Times New Roman" w:hAnsi="Times New Roman"/>
          <w:color w:val="000001"/>
          <w:sz w:val="28"/>
          <w:szCs w:val="28"/>
        </w:rPr>
        <w:t xml:space="preserve">1. </w:t>
      </w:r>
      <w:r w:rsidRPr="001E23A0">
        <w:rPr>
          <w:rFonts w:ascii="Times New Roman" w:hAnsi="Times New Roman"/>
          <w:b/>
          <w:color w:val="000001"/>
          <w:sz w:val="28"/>
          <w:szCs w:val="28"/>
        </w:rPr>
        <w:t>Контрольно-счетная палата</w:t>
      </w:r>
      <w:r w:rsidRPr="001E23A0">
        <w:rPr>
          <w:rFonts w:ascii="Times New Roman" w:hAnsi="Times New Roman"/>
          <w:color w:val="000001"/>
          <w:sz w:val="28"/>
          <w:szCs w:val="28"/>
        </w:rPr>
        <w:t xml:space="preserve"> осуществляет свою деятельность на основе планов, которые разрабатываются и утверждаются ею самостоятельно.</w:t>
      </w:r>
    </w:p>
    <w:p w:rsidR="00F56777" w:rsidRPr="001E23A0" w:rsidRDefault="00F56777" w:rsidP="00F56777">
      <w:pPr>
        <w:pStyle w:val="a3"/>
        <w:ind w:firstLine="709"/>
        <w:jc w:val="both"/>
        <w:rPr>
          <w:rFonts w:ascii="Times New Roman" w:hAnsi="Times New Roman"/>
          <w:b/>
          <w:color w:val="000001"/>
          <w:sz w:val="28"/>
          <w:szCs w:val="28"/>
        </w:rPr>
      </w:pPr>
      <w:r w:rsidRPr="001E23A0">
        <w:rPr>
          <w:rFonts w:ascii="Times New Roman" w:hAnsi="Times New Roman"/>
          <w:color w:val="000001"/>
          <w:sz w:val="28"/>
          <w:szCs w:val="28"/>
        </w:rPr>
        <w:t xml:space="preserve">2. Планирование деятельности контрольно-счетной палаты осуществляется с учетом результатов контрольных и экспертно-аналитических мероприятий, а также </w:t>
      </w:r>
      <w:r w:rsidRPr="001E23A0">
        <w:rPr>
          <w:rFonts w:ascii="Times New Roman" w:hAnsi="Times New Roman"/>
          <w:b/>
          <w:color w:val="000001"/>
          <w:sz w:val="28"/>
          <w:szCs w:val="28"/>
        </w:rPr>
        <w:t>на основании поручений Думы, предложений и запросов главы городского округа.</w:t>
      </w:r>
    </w:p>
    <w:p w:rsidR="00F56777" w:rsidRPr="001E23A0" w:rsidRDefault="00F56777" w:rsidP="00F56777">
      <w:pPr>
        <w:pStyle w:val="a3"/>
        <w:ind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1E23A0">
        <w:rPr>
          <w:rFonts w:ascii="Times New Roman" w:hAnsi="Times New Roman"/>
          <w:color w:val="000001"/>
          <w:sz w:val="28"/>
          <w:szCs w:val="28"/>
        </w:rPr>
        <w:t xml:space="preserve">3. Поручения Думы формируются на основании предложений председателя Думы и решений постоянных комиссий Думы. Поручения Думы, предложения и запросы главы городского округа направляются </w:t>
      </w:r>
      <w:proofErr w:type="gramStart"/>
      <w:r w:rsidRPr="001E23A0">
        <w:rPr>
          <w:rFonts w:ascii="Times New Roman" w:hAnsi="Times New Roman"/>
          <w:color w:val="000001"/>
          <w:sz w:val="28"/>
          <w:szCs w:val="28"/>
        </w:rPr>
        <w:t>в</w:t>
      </w:r>
      <w:proofErr w:type="gramEnd"/>
      <w:r w:rsidRPr="001E23A0">
        <w:rPr>
          <w:rFonts w:ascii="Times New Roman" w:hAnsi="Times New Roman"/>
          <w:color w:val="000001"/>
          <w:sz w:val="28"/>
          <w:szCs w:val="28"/>
        </w:rPr>
        <w:t xml:space="preserve"> контрольно-счетную палату в срок до 15 числа последнего месяца квартала, предшествующего </w:t>
      </w:r>
      <w:proofErr w:type="gramStart"/>
      <w:r w:rsidRPr="001E23A0">
        <w:rPr>
          <w:rFonts w:ascii="Times New Roman" w:hAnsi="Times New Roman"/>
          <w:color w:val="000001"/>
          <w:sz w:val="28"/>
          <w:szCs w:val="28"/>
        </w:rPr>
        <w:t>планируемому</w:t>
      </w:r>
      <w:proofErr w:type="gramEnd"/>
      <w:r w:rsidRPr="001E23A0">
        <w:rPr>
          <w:rFonts w:ascii="Times New Roman" w:hAnsi="Times New Roman"/>
          <w:color w:val="000001"/>
          <w:sz w:val="28"/>
          <w:szCs w:val="28"/>
        </w:rPr>
        <w:t>.</w:t>
      </w:r>
    </w:p>
    <w:p w:rsidR="00F56777" w:rsidRPr="001E23A0" w:rsidRDefault="00F56777" w:rsidP="00F56777">
      <w:pPr>
        <w:pStyle w:val="a3"/>
        <w:ind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1E23A0">
        <w:rPr>
          <w:rFonts w:ascii="Times New Roman" w:hAnsi="Times New Roman"/>
          <w:color w:val="000001"/>
          <w:sz w:val="28"/>
          <w:szCs w:val="28"/>
        </w:rPr>
        <w:t>4. В планы работы включаются контрольные и экспертно-аналитические мероприятия с указанием сроков их проведения и основания включения в план.</w:t>
      </w:r>
    </w:p>
    <w:p w:rsidR="00F56777" w:rsidRPr="001E23A0" w:rsidRDefault="00F56777" w:rsidP="00F56777">
      <w:pPr>
        <w:pStyle w:val="a3"/>
        <w:ind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1E23A0">
        <w:rPr>
          <w:rFonts w:ascii="Times New Roman" w:hAnsi="Times New Roman"/>
          <w:color w:val="000001"/>
          <w:sz w:val="28"/>
          <w:szCs w:val="28"/>
        </w:rPr>
        <w:t>5. План утверждается председателем контрольно-счетной палаты и в срок до 25 числа последнего месяца квартала, предшествующего планируемому, направляется главе городского округа и председателю Думы и размещается на официальном сайте контрольно-счетной палаты».</w:t>
      </w:r>
    </w:p>
    <w:p w:rsidR="00F56777" w:rsidRPr="00A24273" w:rsidRDefault="00F56777" w:rsidP="00F56777">
      <w:pPr>
        <w:pStyle w:val="a3"/>
        <w:ind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1E23A0">
        <w:rPr>
          <w:rFonts w:ascii="Times New Roman" w:hAnsi="Times New Roman"/>
          <w:color w:val="000001"/>
          <w:sz w:val="28"/>
          <w:szCs w:val="28"/>
        </w:rPr>
        <w:t>В таблице представлен количественный анализ предлагаемых поручений  согласно п.2. и п.3.</w:t>
      </w:r>
      <w:r w:rsidRPr="001E23A0">
        <w:rPr>
          <w:rFonts w:ascii="Times New Roman" w:hAnsi="Times New Roman"/>
          <w:sz w:val="28"/>
          <w:szCs w:val="28"/>
        </w:rPr>
        <w:t xml:space="preserve"> Положения о к</w:t>
      </w:r>
      <w:r w:rsidRPr="001E23A0">
        <w:rPr>
          <w:rFonts w:ascii="Times New Roman" w:hAnsi="Times New Roman"/>
          <w:color w:val="000001"/>
          <w:sz w:val="28"/>
          <w:szCs w:val="28"/>
        </w:rPr>
        <w:t>онтрольно-счетной палате городского округа Тольятти.</w:t>
      </w:r>
    </w:p>
    <w:p w:rsidR="00F56777" w:rsidRPr="001E23A0" w:rsidRDefault="00F56777" w:rsidP="00F56777">
      <w:pPr>
        <w:pStyle w:val="a3"/>
        <w:ind w:firstLine="709"/>
        <w:jc w:val="right"/>
        <w:rPr>
          <w:rFonts w:ascii="Times New Roman" w:hAnsi="Times New Roman"/>
          <w:i/>
          <w:color w:val="000001"/>
          <w:sz w:val="24"/>
          <w:szCs w:val="24"/>
        </w:rPr>
      </w:pPr>
      <w:r w:rsidRPr="001E23A0">
        <w:rPr>
          <w:rFonts w:ascii="Times New Roman" w:hAnsi="Times New Roman"/>
          <w:i/>
          <w:color w:val="000001"/>
          <w:sz w:val="24"/>
          <w:szCs w:val="24"/>
        </w:rPr>
        <w:t>таблица</w:t>
      </w:r>
    </w:p>
    <w:tbl>
      <w:tblPr>
        <w:tblStyle w:val="a4"/>
        <w:tblW w:w="9424" w:type="dxa"/>
        <w:tblLook w:val="01E0" w:firstRow="1" w:lastRow="1" w:firstColumn="1" w:lastColumn="1" w:noHBand="0" w:noVBand="0"/>
      </w:tblPr>
      <w:tblGrid>
        <w:gridCol w:w="8046"/>
        <w:gridCol w:w="1378"/>
      </w:tblGrid>
      <w:tr w:rsidR="00F56777" w:rsidRPr="001E23A0" w:rsidTr="001F5E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77" w:rsidRPr="001E23A0" w:rsidRDefault="00F56777" w:rsidP="001F5E37">
            <w:pPr>
              <w:jc w:val="center"/>
              <w:rPr>
                <w:b/>
                <w:sz w:val="24"/>
                <w:szCs w:val="24"/>
              </w:rPr>
            </w:pPr>
            <w:r w:rsidRPr="001E23A0">
              <w:rPr>
                <w:b/>
                <w:sz w:val="24"/>
                <w:szCs w:val="24"/>
              </w:rPr>
              <w:t>Поручения Думы в план КСП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77" w:rsidRPr="001E23A0" w:rsidRDefault="00F56777" w:rsidP="001F5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</w:tr>
      <w:tr w:rsidR="00F56777" w:rsidRPr="001E23A0" w:rsidTr="001F5E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77" w:rsidRPr="001E23A0" w:rsidRDefault="00F56777" w:rsidP="001F5E37">
            <w:pPr>
              <w:jc w:val="both"/>
              <w:rPr>
                <w:b/>
                <w:sz w:val="24"/>
                <w:szCs w:val="24"/>
              </w:rPr>
            </w:pPr>
            <w:r w:rsidRPr="001E23A0">
              <w:rPr>
                <w:b/>
                <w:sz w:val="24"/>
                <w:szCs w:val="24"/>
              </w:rPr>
              <w:t>Поручения, подготовлены: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77" w:rsidRPr="006B4190" w:rsidRDefault="00F56777" w:rsidP="001F5E37">
            <w:pPr>
              <w:tabs>
                <w:tab w:val="left" w:pos="450"/>
                <w:tab w:val="center" w:pos="52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F56777" w:rsidRPr="001E23A0" w:rsidTr="001F5E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77" w:rsidRPr="001E23A0" w:rsidRDefault="00F56777" w:rsidP="001F5E37">
            <w:pPr>
              <w:jc w:val="both"/>
              <w:rPr>
                <w:sz w:val="24"/>
                <w:szCs w:val="24"/>
              </w:rPr>
            </w:pPr>
            <w:r w:rsidRPr="001E23A0">
              <w:rPr>
                <w:sz w:val="24"/>
                <w:szCs w:val="24"/>
              </w:rPr>
              <w:t xml:space="preserve">- </w:t>
            </w:r>
            <w:proofErr w:type="gramStart"/>
            <w:r w:rsidRPr="001E23A0">
              <w:rPr>
                <w:sz w:val="24"/>
                <w:szCs w:val="24"/>
              </w:rPr>
              <w:t>п</w:t>
            </w:r>
            <w:proofErr w:type="gramEnd"/>
            <w:r w:rsidRPr="001E23A0">
              <w:rPr>
                <w:sz w:val="24"/>
                <w:szCs w:val="24"/>
              </w:rPr>
              <w:t xml:space="preserve">/к по местному самоуправлению и взаимодействию с общественными и некоммерческими организациями по местному самоуправлению; 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77" w:rsidRPr="001E23A0" w:rsidRDefault="00F56777" w:rsidP="001F5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777" w:rsidRPr="001E23A0" w:rsidTr="001F5E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77" w:rsidRPr="001E23A0" w:rsidRDefault="00F56777" w:rsidP="001F5E37">
            <w:pPr>
              <w:jc w:val="both"/>
              <w:rPr>
                <w:sz w:val="24"/>
                <w:szCs w:val="24"/>
              </w:rPr>
            </w:pPr>
            <w:r w:rsidRPr="001E23A0">
              <w:rPr>
                <w:sz w:val="24"/>
                <w:szCs w:val="24"/>
              </w:rPr>
              <w:t xml:space="preserve">- </w:t>
            </w:r>
            <w:proofErr w:type="gramStart"/>
            <w:r w:rsidRPr="001E23A0">
              <w:rPr>
                <w:sz w:val="24"/>
                <w:szCs w:val="24"/>
              </w:rPr>
              <w:t>п</w:t>
            </w:r>
            <w:proofErr w:type="gramEnd"/>
            <w:r w:rsidRPr="001E23A0">
              <w:rPr>
                <w:sz w:val="24"/>
                <w:szCs w:val="24"/>
              </w:rPr>
              <w:t>/к по городскому хозяйству;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77" w:rsidRPr="001E23A0" w:rsidRDefault="00F56777" w:rsidP="001F5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777" w:rsidRPr="001E23A0" w:rsidTr="001F5E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77" w:rsidRPr="001E23A0" w:rsidRDefault="00F56777" w:rsidP="001F5E37">
            <w:pPr>
              <w:jc w:val="both"/>
              <w:rPr>
                <w:sz w:val="24"/>
                <w:szCs w:val="24"/>
              </w:rPr>
            </w:pPr>
            <w:r w:rsidRPr="001E23A0">
              <w:rPr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1E23A0">
              <w:rPr>
                <w:sz w:val="24"/>
                <w:szCs w:val="24"/>
              </w:rPr>
              <w:t>п</w:t>
            </w:r>
            <w:proofErr w:type="gramEnd"/>
            <w:r w:rsidRPr="001E23A0">
              <w:rPr>
                <w:sz w:val="24"/>
                <w:szCs w:val="24"/>
              </w:rPr>
              <w:t>/к по социальной политике;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77" w:rsidRPr="001E23A0" w:rsidRDefault="00F56777" w:rsidP="001F5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777" w:rsidRPr="001E23A0" w:rsidTr="001F5E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77" w:rsidRPr="001E23A0" w:rsidRDefault="00F56777" w:rsidP="001F5E37">
            <w:pPr>
              <w:jc w:val="both"/>
              <w:rPr>
                <w:sz w:val="24"/>
                <w:szCs w:val="24"/>
              </w:rPr>
            </w:pPr>
            <w:r w:rsidRPr="001E23A0">
              <w:rPr>
                <w:sz w:val="24"/>
                <w:szCs w:val="24"/>
              </w:rPr>
              <w:t xml:space="preserve">- </w:t>
            </w:r>
            <w:proofErr w:type="gramStart"/>
            <w:r w:rsidRPr="001E23A0">
              <w:rPr>
                <w:sz w:val="24"/>
                <w:szCs w:val="24"/>
              </w:rPr>
              <w:t>п</w:t>
            </w:r>
            <w:proofErr w:type="gramEnd"/>
            <w:r w:rsidRPr="001E23A0">
              <w:rPr>
                <w:sz w:val="24"/>
                <w:szCs w:val="24"/>
              </w:rPr>
              <w:t>/к по муниципальному имуществу, градостроительству и землепользованию;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77" w:rsidRPr="001E23A0" w:rsidRDefault="00F56777" w:rsidP="001F5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777" w:rsidRPr="001E23A0" w:rsidTr="001F5E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77" w:rsidRPr="001E23A0" w:rsidRDefault="00F56777" w:rsidP="001F5E37">
            <w:pPr>
              <w:jc w:val="both"/>
              <w:rPr>
                <w:sz w:val="24"/>
                <w:szCs w:val="24"/>
              </w:rPr>
            </w:pPr>
            <w:r w:rsidRPr="001E23A0">
              <w:rPr>
                <w:sz w:val="24"/>
                <w:szCs w:val="24"/>
              </w:rPr>
              <w:t xml:space="preserve">- </w:t>
            </w:r>
            <w:proofErr w:type="gramStart"/>
            <w:r w:rsidRPr="001E23A0">
              <w:rPr>
                <w:sz w:val="24"/>
                <w:szCs w:val="24"/>
              </w:rPr>
              <w:t>п</w:t>
            </w:r>
            <w:proofErr w:type="gramEnd"/>
            <w:r w:rsidRPr="001E23A0">
              <w:rPr>
                <w:sz w:val="24"/>
                <w:szCs w:val="24"/>
              </w:rPr>
              <w:t>/к по бюджету и экономической политике;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77" w:rsidRPr="001E23A0" w:rsidRDefault="00F56777" w:rsidP="001F5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777" w:rsidRPr="001E23A0" w:rsidTr="001F5E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77" w:rsidRPr="001E23A0" w:rsidRDefault="00F56777" w:rsidP="001F5E37">
            <w:pPr>
              <w:jc w:val="both"/>
              <w:rPr>
                <w:sz w:val="24"/>
                <w:szCs w:val="24"/>
              </w:rPr>
            </w:pPr>
            <w:r w:rsidRPr="001E23A0">
              <w:rPr>
                <w:sz w:val="24"/>
                <w:szCs w:val="24"/>
              </w:rPr>
              <w:t xml:space="preserve">- </w:t>
            </w:r>
            <w:proofErr w:type="gramStart"/>
            <w:r w:rsidRPr="001E23A0">
              <w:rPr>
                <w:sz w:val="24"/>
                <w:szCs w:val="24"/>
              </w:rPr>
              <w:t>п</w:t>
            </w:r>
            <w:proofErr w:type="gramEnd"/>
            <w:r w:rsidRPr="001E23A0">
              <w:rPr>
                <w:sz w:val="24"/>
                <w:szCs w:val="24"/>
              </w:rPr>
              <w:t>/к по контролю, общественной безопасности и соблюдению депутатской этики.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77" w:rsidRPr="001E23A0" w:rsidRDefault="00F56777" w:rsidP="001F5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F56777" w:rsidRPr="001E23A0" w:rsidRDefault="00F56777" w:rsidP="00F56777">
      <w:pPr>
        <w:tabs>
          <w:tab w:val="left" w:pos="935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направит решение Думы в контрольно - счетную палату </w:t>
      </w:r>
      <w:r w:rsidR="008661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15 декабря 2024 года</w:t>
      </w: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исполнения.</w:t>
      </w:r>
    </w:p>
    <w:p w:rsidR="00F56777" w:rsidRPr="001E23A0" w:rsidRDefault="00F56777" w:rsidP="00F5677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проекту решения Думы городского округа Тольятти, замечаний и предложений нет </w:t>
      </w:r>
      <w:r w:rsidRPr="001E23A0">
        <w:rPr>
          <w:rFonts w:ascii="Times New Roman" w:hAnsi="Times New Roman" w:cs="Times New Roman"/>
          <w:i/>
          <w:sz w:val="28"/>
          <w:szCs w:val="28"/>
        </w:rPr>
        <w:t>(учтены в рабочем порядке).</w:t>
      </w:r>
    </w:p>
    <w:p w:rsidR="00F56777" w:rsidRPr="001E23A0" w:rsidRDefault="00F56777" w:rsidP="00F5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777" w:rsidRPr="001E23A0" w:rsidRDefault="00F56777" w:rsidP="00F5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777" w:rsidRPr="001E23A0" w:rsidRDefault="00F56777" w:rsidP="00F567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представленный проект решения Думы городского округа Тольятти «</w:t>
      </w:r>
      <w:r w:rsidRPr="001E23A0">
        <w:rPr>
          <w:rFonts w:ascii="Times New Roman" w:hAnsi="Times New Roman" w:cs="Times New Roman"/>
          <w:sz w:val="28"/>
          <w:szCs w:val="28"/>
        </w:rPr>
        <w:t xml:space="preserve">О поручениях Думы </w:t>
      </w:r>
      <w:proofErr w:type="spellStart"/>
      <w:r w:rsidRPr="001E23A0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Pr="001E23A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E23A0">
        <w:rPr>
          <w:rFonts w:ascii="Times New Roman" w:hAnsi="Times New Roman" w:cs="Times New Roman"/>
          <w:sz w:val="28"/>
          <w:szCs w:val="28"/>
        </w:rPr>
        <w:t>ольятти</w:t>
      </w:r>
      <w:proofErr w:type="spellEnd"/>
      <w:r w:rsidRPr="001E23A0">
        <w:rPr>
          <w:rFonts w:ascii="Times New Roman" w:hAnsi="Times New Roman" w:cs="Times New Roman"/>
          <w:sz w:val="28"/>
          <w:szCs w:val="28"/>
        </w:rPr>
        <w:t xml:space="preserve"> в план деятельности контрольно – счетной палаты городского округа Тольятти по осуществлению внешнего муницип</w:t>
      </w:r>
      <w:r>
        <w:rPr>
          <w:rFonts w:ascii="Times New Roman" w:hAnsi="Times New Roman" w:cs="Times New Roman"/>
          <w:sz w:val="28"/>
          <w:szCs w:val="28"/>
        </w:rPr>
        <w:t>ального финансового контроля на 2025 год</w:t>
      </w: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>», может быть рассмотрен на заседании Думы городского округа Тольятти.</w:t>
      </w:r>
    </w:p>
    <w:p w:rsidR="00F56777" w:rsidRPr="001E23A0" w:rsidRDefault="00F56777" w:rsidP="00F567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6777" w:rsidRPr="001E23A0" w:rsidRDefault="00F56777" w:rsidP="00F567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777" w:rsidRPr="001E23A0" w:rsidRDefault="00F56777" w:rsidP="00F567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777" w:rsidRPr="001E23A0" w:rsidRDefault="00F56777" w:rsidP="00F567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777" w:rsidRPr="001E23A0" w:rsidRDefault="00F56777" w:rsidP="00F567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777" w:rsidRPr="001E23A0" w:rsidRDefault="00F56777" w:rsidP="00F5677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аналитического отдела </w:t>
      </w: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Д.В. </w:t>
      </w:r>
      <w:proofErr w:type="spellStart"/>
      <w:r w:rsidRPr="001E23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Замчевский</w:t>
      </w:r>
      <w:proofErr w:type="spellEnd"/>
    </w:p>
    <w:p w:rsidR="00F56777" w:rsidRPr="003B2A93" w:rsidRDefault="00F56777" w:rsidP="00F5677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E23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исп. </w:t>
      </w:r>
      <w:proofErr w:type="spellStart"/>
      <w:r w:rsidRPr="001E23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Н.Н.Гайфутдинова</w:t>
      </w:r>
      <w:proofErr w:type="spellEnd"/>
    </w:p>
    <w:p w:rsidR="00F56777" w:rsidRPr="003B2A93" w:rsidRDefault="00F56777" w:rsidP="00F56777">
      <w:pPr>
        <w:rPr>
          <w:rFonts w:ascii="Times New Roman" w:hAnsi="Times New Roman" w:cs="Times New Roman"/>
          <w:sz w:val="28"/>
          <w:szCs w:val="28"/>
        </w:rPr>
      </w:pPr>
    </w:p>
    <w:p w:rsidR="00F56777" w:rsidRDefault="00F56777" w:rsidP="00F56777"/>
    <w:p w:rsidR="0094721A" w:rsidRDefault="00293D19"/>
    <w:sectPr w:rsidR="0094721A" w:rsidSect="00F5677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5B3"/>
    <w:rsid w:val="002358B3"/>
    <w:rsid w:val="00293D19"/>
    <w:rsid w:val="006115B3"/>
    <w:rsid w:val="008661DF"/>
    <w:rsid w:val="00980BCC"/>
    <w:rsid w:val="00A85C48"/>
    <w:rsid w:val="00F5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567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F56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567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F56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2768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dcterms:created xsi:type="dcterms:W3CDTF">2024-12-11T04:48:00Z</dcterms:created>
  <dcterms:modified xsi:type="dcterms:W3CDTF">2024-12-11T04:48:00Z</dcterms:modified>
</cp:coreProperties>
</file>